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1D29" w14:textId="77777777" w:rsidR="0067749C" w:rsidRPr="0067749C" w:rsidRDefault="0067749C" w:rsidP="0067749C">
      <w:pPr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en-US"/>
        </w:rPr>
      </w:pPr>
      <w:r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en-US"/>
        </w:rPr>
        <w:t>A</w:t>
      </w:r>
      <w:r w:rsidR="004E51EF"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en-US"/>
        </w:rPr>
        <w:t>nnex</w:t>
      </w:r>
      <w:r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en-US"/>
        </w:rPr>
        <w:t xml:space="preserve"> 4</w:t>
      </w:r>
    </w:p>
    <w:p w14:paraId="437B9D8A" w14:textId="77777777" w:rsidR="002F1299" w:rsidRPr="001E46AF" w:rsidRDefault="002F1299" w:rsidP="002F1299">
      <w:pPr>
        <w:jc w:val="center"/>
        <w:rPr>
          <w:rFonts w:ascii="Calibri" w:hAnsi="Calibri"/>
          <w:b/>
          <w:sz w:val="40"/>
          <w:u w:val="single"/>
        </w:rPr>
      </w:pPr>
      <w:r w:rsidRPr="001E46AF">
        <w:rPr>
          <w:rFonts w:ascii="Calibri" w:hAnsi="Calibri"/>
          <w:b/>
          <w:sz w:val="40"/>
          <w:u w:val="single"/>
        </w:rPr>
        <w:t>TICC</w:t>
      </w:r>
      <w:r w:rsidR="009A52C0">
        <w:rPr>
          <w:rFonts w:ascii="Calibri" w:hAnsi="Calibri"/>
          <w:b/>
          <w:sz w:val="40"/>
          <w:u w:val="single"/>
        </w:rPr>
        <w:t xml:space="preserve"> Member Representative Update F</w:t>
      </w:r>
      <w:r w:rsidRPr="001E46AF">
        <w:rPr>
          <w:rFonts w:ascii="Calibri" w:hAnsi="Calibri"/>
          <w:b/>
          <w:sz w:val="40"/>
          <w:u w:val="single"/>
        </w:rPr>
        <w:t>orm</w:t>
      </w:r>
    </w:p>
    <w:p w14:paraId="5ED520AC" w14:textId="42CF67C4" w:rsidR="00753654" w:rsidRDefault="002F1299" w:rsidP="002F1299">
      <w:pPr>
        <w:jc w:val="center"/>
        <w:rPr>
          <w:rFonts w:ascii="Calibri" w:hAnsi="Calibri"/>
          <w:b/>
          <w:sz w:val="28"/>
          <w:u w:val="single"/>
        </w:rPr>
      </w:pPr>
      <w:r w:rsidRPr="001E46AF">
        <w:rPr>
          <w:rFonts w:ascii="Calibri" w:hAnsi="Calibri"/>
          <w:b/>
          <w:sz w:val="28"/>
          <w:u w:val="single"/>
        </w:rPr>
        <w:t xml:space="preserve">Please return by </w:t>
      </w:r>
    </w:p>
    <w:p w14:paraId="505649AA" w14:textId="006E0C87" w:rsidR="002F1299" w:rsidRPr="001E46AF" w:rsidRDefault="002F1299" w:rsidP="00753654">
      <w:pPr>
        <w:jc w:val="center"/>
        <w:rPr>
          <w:rFonts w:ascii="Calibri" w:hAnsi="Calibri"/>
          <w:b/>
          <w:sz w:val="28"/>
          <w:u w:val="single"/>
        </w:rPr>
      </w:pPr>
      <w:r w:rsidRPr="001E46AF">
        <w:rPr>
          <w:rFonts w:ascii="Calibri" w:hAnsi="Calibri"/>
          <w:b/>
          <w:sz w:val="28"/>
          <w:u w:val="single"/>
        </w:rPr>
        <w:t>E-mail</w:t>
      </w:r>
      <w:r w:rsidR="00753654">
        <w:rPr>
          <w:rFonts w:ascii="Calibri" w:hAnsi="Calibri"/>
          <w:b/>
          <w:sz w:val="28"/>
          <w:u w:val="single"/>
        </w:rPr>
        <w:t xml:space="preserve"> </w:t>
      </w:r>
      <w:r w:rsidRPr="001E46AF">
        <w:rPr>
          <w:rFonts w:ascii="Calibri" w:hAnsi="Calibri"/>
          <w:b/>
          <w:sz w:val="28"/>
          <w:u w:val="single"/>
        </w:rPr>
        <w:t>to</w:t>
      </w:r>
      <w:r w:rsidR="00753654">
        <w:rPr>
          <w:rFonts w:ascii="Calibri" w:hAnsi="Calibri"/>
          <w:b/>
          <w:sz w:val="28"/>
          <w:u w:val="single"/>
        </w:rPr>
        <w:t>:</w:t>
      </w:r>
      <w:r w:rsidRPr="001E46AF">
        <w:rPr>
          <w:rFonts w:ascii="Calibri" w:hAnsi="Calibri"/>
          <w:b/>
          <w:sz w:val="28"/>
          <w:u w:val="single"/>
        </w:rPr>
        <w:t xml:space="preserve"> membership@thaitch.org</w:t>
      </w:r>
    </w:p>
    <w:p w14:paraId="1954ED48" w14:textId="18BD5343" w:rsidR="002F1299" w:rsidRPr="001E46AF" w:rsidRDefault="006E1227" w:rsidP="00753654">
      <w:pPr>
        <w:jc w:val="center"/>
        <w:rPr>
          <w:rFonts w:ascii="Calibri" w:hAnsi="Calibri"/>
          <w:b/>
          <w:sz w:val="28"/>
          <w:u w:val="single"/>
        </w:rPr>
      </w:pPr>
      <w:proofErr w:type="gramStart"/>
      <w:r>
        <w:rPr>
          <w:rFonts w:ascii="Calibri" w:hAnsi="Calibri"/>
          <w:b/>
          <w:sz w:val="28"/>
          <w:u w:val="single"/>
        </w:rPr>
        <w:t>Within</w:t>
      </w:r>
      <w:proofErr w:type="gramEnd"/>
      <w:r>
        <w:rPr>
          <w:rFonts w:ascii="Calibri" w:hAnsi="Calibri"/>
          <w:b/>
          <w:sz w:val="28"/>
          <w:u w:val="single"/>
        </w:rPr>
        <w:t xml:space="preserve"> </w:t>
      </w:r>
      <w:r w:rsidR="00007020">
        <w:rPr>
          <w:rFonts w:ascii="Calibri" w:hAnsi="Calibri"/>
          <w:b/>
          <w:sz w:val="28"/>
          <w:u w:val="single"/>
        </w:rPr>
        <w:t>8</w:t>
      </w:r>
      <w:r w:rsidR="00180C93" w:rsidRPr="00AE0DB6">
        <w:rPr>
          <w:rFonts w:ascii="Calibri" w:hAnsi="Calibri"/>
          <w:b/>
          <w:sz w:val="28"/>
          <w:u w:val="single"/>
          <w:vertAlign w:val="superscript"/>
        </w:rPr>
        <w:t>th</w:t>
      </w:r>
      <w:r w:rsidR="00180C93">
        <w:rPr>
          <w:rFonts w:ascii="Calibri" w:hAnsi="Calibri"/>
          <w:b/>
          <w:sz w:val="28"/>
          <w:u w:val="single"/>
        </w:rPr>
        <w:t xml:space="preserve"> </w:t>
      </w:r>
      <w:r w:rsidR="004029BE">
        <w:rPr>
          <w:rFonts w:ascii="Calibri" w:hAnsi="Calibri"/>
          <w:b/>
          <w:sz w:val="28"/>
          <w:u w:val="single"/>
        </w:rPr>
        <w:t>February</w:t>
      </w:r>
      <w:r w:rsidR="002461FD">
        <w:rPr>
          <w:rFonts w:ascii="Calibri" w:hAnsi="Calibri"/>
          <w:b/>
          <w:sz w:val="28"/>
          <w:u w:val="single"/>
        </w:rPr>
        <w:t xml:space="preserve"> 202</w:t>
      </w:r>
      <w:r w:rsidR="000E3289">
        <w:rPr>
          <w:rFonts w:ascii="Calibri" w:hAnsi="Calibri"/>
          <w:b/>
          <w:sz w:val="28"/>
          <w:u w:val="single"/>
        </w:rPr>
        <w:t>5</w:t>
      </w:r>
    </w:p>
    <w:p w14:paraId="6A1F938F" w14:textId="77777777" w:rsidR="002F1299" w:rsidRDefault="002F1299" w:rsidP="002F1299"/>
    <w:p w14:paraId="586CBBD3" w14:textId="2CAC8B95" w:rsidR="002F1299" w:rsidRPr="001E46AF" w:rsidRDefault="002F1299" w:rsidP="00FA792D">
      <w:pPr>
        <w:jc w:val="both"/>
        <w:rPr>
          <w:rFonts w:ascii="Calibri" w:hAnsi="Calibri"/>
        </w:rPr>
      </w:pPr>
      <w:r w:rsidRPr="001E46AF">
        <w:rPr>
          <w:rFonts w:ascii="Calibri" w:hAnsi="Calibri"/>
        </w:rPr>
        <w:t>If you would like to change any of the followin</w:t>
      </w:r>
      <w:r w:rsidR="009A52C0">
        <w:rPr>
          <w:rFonts w:ascii="Calibri" w:hAnsi="Calibri"/>
        </w:rPr>
        <w:t>g positions, please complete this</w:t>
      </w:r>
      <w:r w:rsidRPr="001E46AF">
        <w:rPr>
          <w:rFonts w:ascii="Calibri" w:hAnsi="Calibri"/>
        </w:rPr>
        <w:t xml:space="preserve"> form and send </w:t>
      </w:r>
      <w:r w:rsidR="001A6367">
        <w:rPr>
          <w:rFonts w:ascii="Calibri" w:hAnsi="Calibri"/>
        </w:rPr>
        <w:t xml:space="preserve">it </w:t>
      </w:r>
      <w:r w:rsidRPr="001E46AF">
        <w:rPr>
          <w:rFonts w:ascii="Calibri" w:hAnsi="Calibri"/>
        </w:rPr>
        <w:t>to the TICC office by fax or e-ma</w:t>
      </w:r>
      <w:r w:rsidR="00C74728">
        <w:rPr>
          <w:rFonts w:ascii="Calibri" w:hAnsi="Calibri"/>
        </w:rPr>
        <w:t xml:space="preserve">il </w:t>
      </w:r>
      <w:r w:rsidR="009A52C0">
        <w:rPr>
          <w:rFonts w:ascii="Calibri" w:hAnsi="Calibri"/>
        </w:rPr>
        <w:t>by</w:t>
      </w:r>
      <w:r w:rsidR="00C74728">
        <w:rPr>
          <w:rFonts w:ascii="Calibri" w:hAnsi="Calibri"/>
        </w:rPr>
        <w:t xml:space="preserve"> </w:t>
      </w:r>
      <w:r w:rsidR="00007020">
        <w:rPr>
          <w:rFonts w:ascii="Calibri" w:hAnsi="Calibri"/>
        </w:rPr>
        <w:t>8</w:t>
      </w:r>
      <w:r w:rsidR="00180C93" w:rsidRPr="00AE0DB6">
        <w:rPr>
          <w:rFonts w:ascii="Calibri" w:hAnsi="Calibri"/>
          <w:vertAlign w:val="superscript"/>
        </w:rPr>
        <w:t>th</w:t>
      </w:r>
      <w:r w:rsidR="00180C93">
        <w:rPr>
          <w:rFonts w:ascii="Calibri" w:hAnsi="Calibri"/>
        </w:rPr>
        <w:t xml:space="preserve"> February</w:t>
      </w:r>
      <w:r w:rsidR="00C9766B">
        <w:rPr>
          <w:rFonts w:ascii="Calibri" w:hAnsi="Calibri"/>
        </w:rPr>
        <w:t xml:space="preserve"> </w:t>
      </w:r>
      <w:r w:rsidR="000C2981">
        <w:rPr>
          <w:rFonts w:ascii="Calibri" w:hAnsi="Calibri"/>
        </w:rPr>
        <w:t>202</w:t>
      </w:r>
      <w:r w:rsidR="000E3289">
        <w:rPr>
          <w:rFonts w:ascii="Calibri" w:hAnsi="Calibri"/>
        </w:rPr>
        <w:t>5</w:t>
      </w:r>
      <w:r w:rsidR="009A52C0">
        <w:rPr>
          <w:rFonts w:ascii="Calibri" w:hAnsi="Calibri"/>
        </w:rPr>
        <w:t>,</w:t>
      </w:r>
      <w:r w:rsidRPr="001E46AF">
        <w:rPr>
          <w:rFonts w:ascii="Calibri" w:hAnsi="Calibri"/>
        </w:rPr>
        <w:t xml:space="preserve"> to be valid for the next </w:t>
      </w:r>
      <w:r w:rsidR="006E1227">
        <w:rPr>
          <w:rFonts w:ascii="Calibri" w:hAnsi="Calibri"/>
        </w:rPr>
        <w:t xml:space="preserve">General </w:t>
      </w:r>
      <w:r w:rsidR="00180C93">
        <w:rPr>
          <w:rFonts w:ascii="Calibri" w:hAnsi="Calibri"/>
        </w:rPr>
        <w:t>Meeting</w:t>
      </w:r>
      <w:r w:rsidR="00180C93" w:rsidRPr="001E46AF">
        <w:rPr>
          <w:rFonts w:ascii="Calibri" w:hAnsi="Calibri"/>
        </w:rPr>
        <w:t xml:space="preserve"> </w:t>
      </w:r>
      <w:r w:rsidRPr="001E46AF">
        <w:rPr>
          <w:rFonts w:ascii="Calibri" w:hAnsi="Calibri"/>
        </w:rPr>
        <w:t>(</w:t>
      </w:r>
      <w:r w:rsidR="006E1227">
        <w:rPr>
          <w:rFonts w:ascii="Calibri" w:hAnsi="Calibri"/>
        </w:rPr>
        <w:t xml:space="preserve">Bylaws, </w:t>
      </w:r>
      <w:r w:rsidRPr="001E46AF">
        <w:rPr>
          <w:rFonts w:ascii="Calibri" w:hAnsi="Calibri"/>
        </w:rPr>
        <w:t>Article 3.10).</w:t>
      </w:r>
    </w:p>
    <w:p w14:paraId="5E6E768D" w14:textId="77777777" w:rsidR="002F1299" w:rsidRPr="001E46AF" w:rsidRDefault="002F1299" w:rsidP="002F1299">
      <w:pPr>
        <w:rPr>
          <w:rFonts w:ascii="Calibri" w:hAnsi="Calibri"/>
        </w:rPr>
      </w:pPr>
    </w:p>
    <w:p w14:paraId="4EC6E473" w14:textId="77777777" w:rsidR="002F1299" w:rsidRPr="001E46AF" w:rsidRDefault="00305434" w:rsidP="002F1299">
      <w:pPr>
        <w:rPr>
          <w:rFonts w:ascii="Calibri" w:hAnsi="Calibri"/>
        </w:rPr>
      </w:pPr>
      <w:r>
        <w:rPr>
          <w:rFonts w:ascii="Calibri" w:hAnsi="Calibri"/>
        </w:rPr>
        <w:t>Principal</w:t>
      </w:r>
      <w:r w:rsidR="002F1299" w:rsidRPr="001E46AF">
        <w:rPr>
          <w:rFonts w:ascii="Calibri" w:hAnsi="Calibri"/>
        </w:rPr>
        <w:t xml:space="preserve"> Representative……………………………………………………………………………………………</w:t>
      </w:r>
    </w:p>
    <w:p w14:paraId="3F36F8D4" w14:textId="77777777" w:rsidR="002F1299" w:rsidRPr="001E46AF" w:rsidRDefault="002F1299" w:rsidP="002F1299">
      <w:pPr>
        <w:rPr>
          <w:rFonts w:ascii="Calibri" w:hAnsi="Calibri"/>
        </w:rPr>
      </w:pPr>
    </w:p>
    <w:p w14:paraId="3AF4A9D1" w14:textId="77777777" w:rsidR="002F1299" w:rsidRPr="001E46AF" w:rsidRDefault="002F1299" w:rsidP="002F1299">
      <w:pPr>
        <w:rPr>
          <w:rFonts w:ascii="Calibri" w:hAnsi="Calibri"/>
        </w:rPr>
      </w:pPr>
      <w:r w:rsidRPr="001E46AF">
        <w:rPr>
          <w:rFonts w:ascii="Calibri" w:hAnsi="Calibri"/>
        </w:rPr>
        <w:t>Alternate Representative ………………………………………………………………………………………</w:t>
      </w:r>
      <w:proofErr w:type="gramStart"/>
      <w:r w:rsidRPr="001E46AF">
        <w:rPr>
          <w:rFonts w:ascii="Calibri" w:hAnsi="Calibri"/>
        </w:rPr>
        <w:t>…..</w:t>
      </w:r>
      <w:proofErr w:type="gramEnd"/>
    </w:p>
    <w:p w14:paraId="572397BB" w14:textId="77777777" w:rsidR="002F1299" w:rsidRPr="001E46AF" w:rsidRDefault="002F1299" w:rsidP="002F1299">
      <w:pPr>
        <w:rPr>
          <w:rFonts w:ascii="Calibri" w:hAnsi="Calibri"/>
        </w:rPr>
      </w:pPr>
    </w:p>
    <w:p w14:paraId="0B80D4DA" w14:textId="77777777" w:rsidR="002F1299" w:rsidRPr="001E46AF" w:rsidRDefault="002F1299" w:rsidP="002F1299">
      <w:pPr>
        <w:rPr>
          <w:rFonts w:ascii="Calibri" w:hAnsi="Calibri"/>
        </w:rPr>
      </w:pPr>
      <w:r w:rsidRPr="001E46AF">
        <w:rPr>
          <w:rFonts w:ascii="Calibri" w:hAnsi="Calibri"/>
        </w:rPr>
        <w:t>Special representative ………………………………………………………………………………………………</w:t>
      </w:r>
    </w:p>
    <w:p w14:paraId="68726298" w14:textId="77777777" w:rsidR="002F1299" w:rsidRPr="001E46AF" w:rsidRDefault="002F1299" w:rsidP="002F1299">
      <w:pPr>
        <w:rPr>
          <w:rFonts w:ascii="Calibri" w:hAnsi="Calibri"/>
        </w:rPr>
      </w:pPr>
    </w:p>
    <w:p w14:paraId="073D524A" w14:textId="77777777" w:rsidR="002F1299" w:rsidRPr="001E46AF" w:rsidRDefault="002F1299" w:rsidP="002F1299">
      <w:pPr>
        <w:rPr>
          <w:rFonts w:ascii="Calibri" w:hAnsi="Calibri"/>
        </w:rPr>
      </w:pPr>
      <w:r w:rsidRPr="001E46AF">
        <w:rPr>
          <w:rFonts w:ascii="Calibri" w:hAnsi="Calibri"/>
        </w:rPr>
        <w:t>Special representative 2……………………………………………………………………………………………</w:t>
      </w:r>
    </w:p>
    <w:p w14:paraId="568A9807" w14:textId="77777777" w:rsidR="002F1299" w:rsidRPr="001E46AF" w:rsidRDefault="002F1299" w:rsidP="002F1299">
      <w:pPr>
        <w:rPr>
          <w:rFonts w:ascii="Calibri" w:hAnsi="Calibri"/>
        </w:rPr>
      </w:pPr>
    </w:p>
    <w:p w14:paraId="1DF738C2" w14:textId="7273A985" w:rsidR="002F1299" w:rsidRPr="001E46AF" w:rsidRDefault="002F1299" w:rsidP="002F1299">
      <w:pPr>
        <w:rPr>
          <w:rFonts w:ascii="Calibri" w:hAnsi="Calibri"/>
        </w:rPr>
      </w:pPr>
      <w:r w:rsidRPr="001E46AF">
        <w:rPr>
          <w:rFonts w:ascii="Calibri" w:hAnsi="Calibri"/>
          <w:b/>
        </w:rPr>
        <w:t>NOTE</w:t>
      </w:r>
      <w:proofErr w:type="gramStart"/>
      <w:r w:rsidRPr="001E46AF">
        <w:rPr>
          <w:rFonts w:ascii="Calibri" w:hAnsi="Calibri"/>
          <w:b/>
        </w:rPr>
        <w:t>:</w:t>
      </w:r>
      <w:r w:rsidRPr="001E46AF">
        <w:rPr>
          <w:rFonts w:ascii="Calibri" w:hAnsi="Calibri"/>
        </w:rPr>
        <w:t xml:space="preserve"> </w:t>
      </w:r>
      <w:r w:rsidRPr="001E46AF">
        <w:rPr>
          <w:rFonts w:ascii="Calibri" w:hAnsi="Calibri"/>
        </w:rPr>
        <w:tab/>
        <w:t>Only</w:t>
      </w:r>
      <w:proofErr w:type="gramEnd"/>
      <w:r w:rsidRPr="001E46AF">
        <w:rPr>
          <w:rFonts w:ascii="Calibri" w:hAnsi="Calibri"/>
        </w:rPr>
        <w:t xml:space="preserve"> ONE of the officially recorded representative</w:t>
      </w:r>
      <w:r w:rsidR="009A52C0">
        <w:rPr>
          <w:rFonts w:ascii="Calibri" w:hAnsi="Calibri"/>
        </w:rPr>
        <w:t>s has</w:t>
      </w:r>
      <w:r w:rsidRPr="001E46AF">
        <w:rPr>
          <w:rFonts w:ascii="Calibri" w:hAnsi="Calibri"/>
        </w:rPr>
        <w:t xml:space="preserve"> the right to vote at the </w:t>
      </w:r>
      <w:r w:rsidR="006E1227">
        <w:rPr>
          <w:rFonts w:ascii="Calibri" w:hAnsi="Calibri"/>
        </w:rPr>
        <w:t xml:space="preserve">General </w:t>
      </w:r>
      <w:r w:rsidR="00180C93">
        <w:rPr>
          <w:rFonts w:ascii="Calibri" w:hAnsi="Calibri"/>
        </w:rPr>
        <w:t>Meeting</w:t>
      </w:r>
      <w:r w:rsidRPr="001E46AF">
        <w:rPr>
          <w:rFonts w:ascii="Calibri" w:hAnsi="Calibri"/>
        </w:rPr>
        <w:t xml:space="preserve">. </w:t>
      </w:r>
    </w:p>
    <w:p w14:paraId="304939C1" w14:textId="77777777" w:rsidR="002F1299" w:rsidRPr="001E46AF" w:rsidRDefault="002F1299" w:rsidP="002F1299">
      <w:pPr>
        <w:rPr>
          <w:rFonts w:ascii="Calibri" w:hAnsi="Calibri"/>
        </w:rPr>
      </w:pPr>
    </w:p>
    <w:p w14:paraId="04395B56" w14:textId="464C483A" w:rsidR="002F1299" w:rsidRPr="001E46AF" w:rsidRDefault="002F1299" w:rsidP="002F1299">
      <w:pPr>
        <w:rPr>
          <w:rFonts w:ascii="Calibri" w:hAnsi="Calibri"/>
        </w:rPr>
      </w:pPr>
      <w:r w:rsidRPr="001E46AF">
        <w:rPr>
          <w:rFonts w:ascii="Calibri" w:hAnsi="Calibri"/>
        </w:rPr>
        <w:t>Only the Princip</w:t>
      </w:r>
      <w:r w:rsidR="009A52C0">
        <w:rPr>
          <w:rFonts w:ascii="Calibri" w:hAnsi="Calibri"/>
        </w:rPr>
        <w:t>al</w:t>
      </w:r>
      <w:r w:rsidRPr="001E46AF">
        <w:rPr>
          <w:rFonts w:ascii="Calibri" w:hAnsi="Calibri"/>
        </w:rPr>
        <w:t xml:space="preserve"> Representative can be nominated for the election (</w:t>
      </w:r>
      <w:r w:rsidR="006E1227">
        <w:rPr>
          <w:rFonts w:ascii="Calibri" w:hAnsi="Calibri"/>
        </w:rPr>
        <w:t xml:space="preserve">TICC’s Bylaws, </w:t>
      </w:r>
      <w:r w:rsidRPr="001E46AF">
        <w:rPr>
          <w:rFonts w:ascii="Calibri" w:hAnsi="Calibri"/>
        </w:rPr>
        <w:t>Article 3.11)</w:t>
      </w:r>
      <w:r w:rsidR="001A6367">
        <w:rPr>
          <w:rFonts w:ascii="Calibri" w:hAnsi="Calibri"/>
        </w:rPr>
        <w:t>.</w:t>
      </w:r>
    </w:p>
    <w:p w14:paraId="2771AAE4" w14:textId="77777777" w:rsidR="002F1299" w:rsidRPr="001E46AF" w:rsidRDefault="002F1299" w:rsidP="002F1299">
      <w:pPr>
        <w:rPr>
          <w:rFonts w:ascii="Calibri" w:hAnsi="Calibri"/>
        </w:rPr>
      </w:pPr>
    </w:p>
    <w:p w14:paraId="4EB5AC97" w14:textId="0FCB9E69" w:rsidR="002F1299" w:rsidRPr="001E46AF" w:rsidRDefault="002F1299" w:rsidP="002F1299">
      <w:pPr>
        <w:rPr>
          <w:rFonts w:ascii="Calibri" w:hAnsi="Calibri"/>
          <w:b/>
        </w:rPr>
      </w:pPr>
      <w:r w:rsidRPr="001E46AF">
        <w:rPr>
          <w:rFonts w:ascii="Calibri" w:hAnsi="Calibri"/>
          <w:b/>
        </w:rPr>
        <w:t>Representatives of Members</w:t>
      </w:r>
      <w:r w:rsidR="006E1227">
        <w:rPr>
          <w:rFonts w:ascii="Calibri" w:hAnsi="Calibri"/>
          <w:b/>
        </w:rPr>
        <w:t xml:space="preserve"> under TICC’s Bylaws</w:t>
      </w:r>
    </w:p>
    <w:p w14:paraId="2AAB0CCD" w14:textId="77777777" w:rsidR="002F1299" w:rsidRPr="001E46AF" w:rsidRDefault="002F1299" w:rsidP="002F1299">
      <w:pPr>
        <w:rPr>
          <w:rFonts w:ascii="Calibri" w:hAnsi="Calibri"/>
        </w:rPr>
      </w:pPr>
    </w:p>
    <w:p w14:paraId="7F16D62E" w14:textId="24101B75" w:rsidR="002F1299" w:rsidRPr="001E46AF" w:rsidRDefault="006E1227" w:rsidP="002F1299">
      <w:pPr>
        <w:rPr>
          <w:rFonts w:ascii="Calibri" w:hAnsi="Calibri"/>
        </w:rPr>
      </w:pPr>
      <w:r>
        <w:rPr>
          <w:rFonts w:ascii="Calibri" w:hAnsi="Calibri"/>
        </w:rPr>
        <w:t xml:space="preserve">Article </w:t>
      </w:r>
      <w:r w:rsidR="002F1299" w:rsidRPr="001E46AF">
        <w:rPr>
          <w:rFonts w:ascii="Calibri" w:hAnsi="Calibri"/>
        </w:rPr>
        <w:t>3.10</w:t>
      </w:r>
      <w:r w:rsidR="002F1299" w:rsidRPr="001E46AF">
        <w:rPr>
          <w:rFonts w:ascii="Calibri" w:hAnsi="Calibri"/>
        </w:rPr>
        <w:tab/>
        <w:t>Each juristic entity applying for membership shall nominate and include in the application for membership the name and address of its representative to the Chamber consisting of: one Princip</w:t>
      </w:r>
      <w:r w:rsidR="009A52C0">
        <w:rPr>
          <w:rFonts w:ascii="Calibri" w:hAnsi="Calibri"/>
        </w:rPr>
        <w:t>al</w:t>
      </w:r>
      <w:r w:rsidR="002F1299" w:rsidRPr="001E46AF">
        <w:rPr>
          <w:rFonts w:ascii="Calibri" w:hAnsi="Calibri"/>
        </w:rPr>
        <w:t xml:space="preserve"> Representative, one Alternate Representative, and up to two Special Representatives. A member may change its representatives by giving written notice thereof, together with the name and address of the new representative or </w:t>
      </w:r>
      <w:proofErr w:type="gramStart"/>
      <w:r w:rsidR="002F1299" w:rsidRPr="001E46AF">
        <w:rPr>
          <w:rFonts w:ascii="Calibri" w:hAnsi="Calibri"/>
        </w:rPr>
        <w:t>representatives, however</w:t>
      </w:r>
      <w:proofErr w:type="gramEnd"/>
      <w:r w:rsidR="002F1299" w:rsidRPr="001E46AF">
        <w:rPr>
          <w:rFonts w:ascii="Calibri" w:hAnsi="Calibri"/>
        </w:rPr>
        <w:t>, not later than 30 days prior to the date of the general meeting.</w:t>
      </w:r>
    </w:p>
    <w:p w14:paraId="2A23AE61" w14:textId="4407431B" w:rsidR="002F1299" w:rsidRPr="001E46AF" w:rsidRDefault="006E1227" w:rsidP="002F1299">
      <w:pPr>
        <w:rPr>
          <w:rFonts w:ascii="Calibri" w:hAnsi="Calibri"/>
        </w:rPr>
      </w:pPr>
      <w:r>
        <w:rPr>
          <w:rFonts w:ascii="Calibri" w:hAnsi="Calibri"/>
        </w:rPr>
        <w:t xml:space="preserve">Article </w:t>
      </w:r>
      <w:r w:rsidR="002F1299" w:rsidRPr="001E46AF">
        <w:rPr>
          <w:rFonts w:ascii="Calibri" w:hAnsi="Calibri"/>
        </w:rPr>
        <w:t>3.11</w:t>
      </w:r>
      <w:r w:rsidR="002F1299" w:rsidRPr="001E46AF">
        <w:rPr>
          <w:rFonts w:ascii="Calibri" w:hAnsi="Calibri"/>
        </w:rPr>
        <w:tab/>
        <w:t>The Princip</w:t>
      </w:r>
      <w:r w:rsidR="009A52C0">
        <w:rPr>
          <w:rFonts w:ascii="Calibri" w:hAnsi="Calibri"/>
        </w:rPr>
        <w:t>al</w:t>
      </w:r>
      <w:r w:rsidR="002F1299" w:rsidRPr="001E46AF">
        <w:rPr>
          <w:rFonts w:ascii="Calibri" w:hAnsi="Calibri"/>
        </w:rPr>
        <w:t xml:space="preserve">, Alternate and Special Representatives may attend any Chamber meetings, but only one may vote. Only the </w:t>
      </w:r>
      <w:r w:rsidR="004029BE" w:rsidRPr="001E46AF">
        <w:rPr>
          <w:rFonts w:ascii="Calibri" w:hAnsi="Calibri"/>
        </w:rPr>
        <w:t>Principal</w:t>
      </w:r>
      <w:r w:rsidR="002F1299" w:rsidRPr="001E46AF">
        <w:rPr>
          <w:rFonts w:ascii="Calibri" w:hAnsi="Calibri"/>
        </w:rPr>
        <w:t xml:space="preserve"> Representative is eligible for election to the Board of Directors.</w:t>
      </w:r>
    </w:p>
    <w:p w14:paraId="35E588E5" w14:textId="77777777" w:rsidR="002F1299" w:rsidRPr="001E46AF" w:rsidRDefault="002F1299" w:rsidP="002F1299">
      <w:pPr>
        <w:rPr>
          <w:rFonts w:ascii="Calibri" w:hAnsi="Calibri"/>
        </w:rPr>
      </w:pPr>
    </w:p>
    <w:p w14:paraId="41C181DF" w14:textId="77777777" w:rsidR="002F1299" w:rsidRPr="001E46AF" w:rsidRDefault="002F1299" w:rsidP="002F1299">
      <w:pPr>
        <w:rPr>
          <w:rFonts w:ascii="Calibri" w:hAnsi="Calibri"/>
          <w:sz w:val="20"/>
        </w:rPr>
      </w:pPr>
      <w:r w:rsidRPr="001E46AF">
        <w:rPr>
          <w:rFonts w:ascii="Calibri" w:hAnsi="Calibri"/>
          <w:sz w:val="20"/>
        </w:rPr>
        <w:t>*Representatives of each j</w:t>
      </w:r>
      <w:r w:rsidR="009A52C0">
        <w:rPr>
          <w:rFonts w:ascii="Calibri" w:hAnsi="Calibri"/>
          <w:sz w:val="20"/>
        </w:rPr>
        <w:t>uristic entity include Principal</w:t>
      </w:r>
      <w:r w:rsidRPr="001E46AF">
        <w:rPr>
          <w:rFonts w:ascii="Calibri" w:hAnsi="Calibri"/>
          <w:sz w:val="20"/>
        </w:rPr>
        <w:t xml:space="preserve"> Representative, Alternate Representative, and Special or Authorized Representatives of that juristic entity</w:t>
      </w:r>
    </w:p>
    <w:sectPr w:rsidR="002F1299" w:rsidRPr="001E46AF" w:rsidSect="00AD3C03">
      <w:headerReference w:type="default" r:id="rId11"/>
      <w:footerReference w:type="even" r:id="rId12"/>
      <w:footerReference w:type="default" r:id="rId13"/>
      <w:pgSz w:w="11906" w:h="16838"/>
      <w:pgMar w:top="1320" w:right="1800" w:bottom="135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D223" w14:textId="77777777" w:rsidR="00867DCB" w:rsidRDefault="00867DCB">
      <w:r>
        <w:separator/>
      </w:r>
    </w:p>
  </w:endnote>
  <w:endnote w:type="continuationSeparator" w:id="0">
    <w:p w14:paraId="48EFAB0A" w14:textId="77777777" w:rsidR="00867DCB" w:rsidRDefault="0086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580" w:type="dxa"/>
      <w:tblInd w:w="-1602" w:type="dxa"/>
      <w:tblLook w:val="04A0" w:firstRow="1" w:lastRow="0" w:firstColumn="1" w:lastColumn="0" w:noHBand="0" w:noVBand="1"/>
    </w:tblPr>
    <w:tblGrid>
      <w:gridCol w:w="23580"/>
    </w:tblGrid>
    <w:tr w:rsidR="00466A29" w:rsidRPr="00F751A8" w14:paraId="5C40AD45" w14:textId="77777777" w:rsidTr="00AD3C03">
      <w:tc>
        <w:tcPr>
          <w:tcW w:w="11790" w:type="dxa"/>
        </w:tcPr>
        <w:p w14:paraId="7A1D32BE" w14:textId="77777777" w:rsidR="00466A29" w:rsidRPr="00AD3C03" w:rsidRDefault="00466A29" w:rsidP="00AD3C03">
          <w:pPr>
            <w:pStyle w:val="Footer"/>
            <w:spacing w:before="80"/>
            <w:ind w:hanging="547"/>
            <w:rPr>
              <w:rFonts w:ascii="Calibri" w:hAnsi="Calibri"/>
              <w:sz w:val="14"/>
              <w:szCs w:val="14"/>
            </w:rPr>
          </w:pPr>
          <w:r w:rsidRPr="00AD3C03">
            <w:rPr>
              <w:rFonts w:ascii="Calibri" w:hAnsi="Calibri"/>
              <w:sz w:val="14"/>
              <w:szCs w:val="14"/>
            </w:rPr>
            <w:t xml:space="preserve">                                                                                               1126/2 Vanit II Building, 16</w:t>
          </w:r>
          <w:r w:rsidRPr="00AD3C03">
            <w:rPr>
              <w:rFonts w:ascii="Calibri" w:hAnsi="Calibri"/>
              <w:sz w:val="14"/>
              <w:szCs w:val="14"/>
              <w:vertAlign w:val="superscript"/>
            </w:rPr>
            <w:t>th</w:t>
          </w:r>
          <w:r w:rsidRPr="00AD3C03">
            <w:rPr>
              <w:rFonts w:ascii="Calibri" w:hAnsi="Calibri"/>
              <w:sz w:val="14"/>
              <w:szCs w:val="14"/>
            </w:rPr>
            <w:t xml:space="preserve"> Floor, Room 1601 New </w:t>
          </w:r>
          <w:proofErr w:type="spellStart"/>
          <w:r w:rsidRPr="00AD3C03">
            <w:rPr>
              <w:rFonts w:ascii="Calibri" w:hAnsi="Calibri"/>
              <w:sz w:val="14"/>
              <w:szCs w:val="14"/>
            </w:rPr>
            <w:t>Petchburi</w:t>
          </w:r>
          <w:proofErr w:type="spellEnd"/>
          <w:r w:rsidRPr="00AD3C03">
            <w:rPr>
              <w:rFonts w:ascii="Calibri" w:hAnsi="Calibri"/>
              <w:sz w:val="14"/>
              <w:szCs w:val="14"/>
            </w:rPr>
            <w:t xml:space="preserve"> Rd., </w:t>
          </w:r>
          <w:proofErr w:type="spellStart"/>
          <w:r w:rsidRPr="00AD3C03">
            <w:rPr>
              <w:rFonts w:ascii="Calibri" w:hAnsi="Calibri"/>
              <w:sz w:val="14"/>
              <w:szCs w:val="14"/>
            </w:rPr>
            <w:t>Makkasan</w:t>
          </w:r>
          <w:proofErr w:type="spellEnd"/>
          <w:r w:rsidRPr="00AD3C03">
            <w:rPr>
              <w:rFonts w:ascii="Calibri" w:hAnsi="Calibri"/>
              <w:sz w:val="14"/>
              <w:szCs w:val="14"/>
            </w:rPr>
            <w:t xml:space="preserve">, </w:t>
          </w:r>
          <w:proofErr w:type="spellStart"/>
          <w:r w:rsidRPr="00AD3C03">
            <w:rPr>
              <w:rFonts w:ascii="Calibri" w:hAnsi="Calibri"/>
              <w:sz w:val="14"/>
              <w:szCs w:val="14"/>
            </w:rPr>
            <w:t>Rajdhevee</w:t>
          </w:r>
          <w:proofErr w:type="spellEnd"/>
          <w:r w:rsidRPr="00AD3C03">
            <w:rPr>
              <w:rFonts w:ascii="Calibri" w:hAnsi="Calibri"/>
              <w:sz w:val="14"/>
              <w:szCs w:val="14"/>
            </w:rPr>
            <w:t xml:space="preserve"> Bangkok 10400</w:t>
          </w:r>
        </w:p>
        <w:p w14:paraId="4D3097E9" w14:textId="77777777" w:rsidR="00466A29" w:rsidRPr="00AD3C03" w:rsidRDefault="00466A29" w:rsidP="00AD3C03">
          <w:pPr>
            <w:pStyle w:val="Footer"/>
            <w:ind w:hanging="547"/>
            <w:rPr>
              <w:sz w:val="14"/>
              <w:szCs w:val="14"/>
            </w:rPr>
          </w:pPr>
          <w:r w:rsidRPr="00AD3C03">
            <w:rPr>
              <w:rFonts w:ascii="Calibri" w:hAnsi="Calibri"/>
              <w:sz w:val="14"/>
              <w:szCs w:val="14"/>
            </w:rPr>
            <w:t xml:space="preserve">                                                                                                                                Tel: (+66) 2 255 8695 Fax: (+66) 2 253 9896 Email: info@thaitch.org</w:t>
          </w:r>
        </w:p>
      </w:tc>
    </w:tr>
  </w:tbl>
  <w:p w14:paraId="384411EC" w14:textId="77777777" w:rsidR="00466A29" w:rsidRDefault="00466A29" w:rsidP="00BD3DD5">
    <w:pPr>
      <w:pStyle w:val="Footer"/>
      <w:ind w:right="-1774"/>
      <w:rPr>
        <w:rFonts w:ascii="Calibri" w:hAnsi="Calibri"/>
        <w:sz w:val="16"/>
        <w:szCs w:val="16"/>
      </w:rPr>
    </w:pPr>
  </w:p>
  <w:p w14:paraId="26706D1E" w14:textId="77777777" w:rsidR="00466A29" w:rsidRDefault="00466A29" w:rsidP="00BD3DD5">
    <w:r>
      <w:t xml:space="preserve">                                                                                                                                       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580" w:type="dxa"/>
      <w:tblInd w:w="-1602" w:type="dxa"/>
      <w:tblLook w:val="04A0" w:firstRow="1" w:lastRow="0" w:firstColumn="1" w:lastColumn="0" w:noHBand="0" w:noVBand="1"/>
    </w:tblPr>
    <w:tblGrid>
      <w:gridCol w:w="360"/>
      <w:gridCol w:w="11430"/>
      <w:gridCol w:w="11790"/>
    </w:tblGrid>
    <w:tr w:rsidR="00466A29" w14:paraId="520D77C7" w14:textId="77777777" w:rsidTr="00AD3C03">
      <w:tc>
        <w:tcPr>
          <w:tcW w:w="360" w:type="dxa"/>
        </w:tcPr>
        <w:p w14:paraId="025C32D5" w14:textId="77777777" w:rsidR="00466A29" w:rsidRPr="00AD3C03" w:rsidRDefault="00466A29" w:rsidP="00AD3C03">
          <w:pPr>
            <w:pStyle w:val="Footer"/>
            <w:ind w:right="-1774"/>
            <w:jc w:val="center"/>
            <w:rPr>
              <w:rFonts w:ascii="Calibri" w:hAnsi="Calibri"/>
              <w:noProof/>
              <w:sz w:val="16"/>
              <w:szCs w:val="16"/>
              <w:lang w:eastAsia="en-US" w:bidi="ar-SA"/>
            </w:rPr>
          </w:pPr>
        </w:p>
      </w:tc>
      <w:tc>
        <w:tcPr>
          <w:tcW w:w="23220" w:type="dxa"/>
          <w:gridSpan w:val="2"/>
        </w:tcPr>
        <w:p w14:paraId="2616C197" w14:textId="77777777" w:rsidR="00466A29" w:rsidRPr="00AD3C03" w:rsidRDefault="003A52D0" w:rsidP="00AD3C03">
          <w:pPr>
            <w:pStyle w:val="Footer"/>
            <w:ind w:right="-1774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303BB930" wp14:editId="7E3C3482">
                <wp:extent cx="6661785" cy="47625"/>
                <wp:effectExtent l="19050" t="0" r="5715" b="0"/>
                <wp:docPr id="2" name="Picture 0" descr="Footer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ooter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785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6A29" w14:paraId="301DC822" w14:textId="77777777" w:rsidTr="00AD3C03">
      <w:trPr>
        <w:gridAfter w:val="1"/>
        <w:wAfter w:w="11790" w:type="dxa"/>
      </w:trPr>
      <w:tc>
        <w:tcPr>
          <w:tcW w:w="11790" w:type="dxa"/>
          <w:gridSpan w:val="2"/>
        </w:tcPr>
        <w:p w14:paraId="69B8E76E" w14:textId="77777777" w:rsidR="00466A29" w:rsidRPr="00AD3C03" w:rsidRDefault="00466A29" w:rsidP="00AD3C03">
          <w:pPr>
            <w:pStyle w:val="Footer"/>
            <w:spacing w:before="80"/>
            <w:ind w:hanging="547"/>
            <w:jc w:val="center"/>
            <w:rPr>
              <w:rFonts w:ascii="Calibri" w:hAnsi="Calibri"/>
              <w:sz w:val="14"/>
              <w:szCs w:val="14"/>
            </w:rPr>
          </w:pPr>
          <w:r w:rsidRPr="00AD3C03">
            <w:rPr>
              <w:rFonts w:ascii="Calibri" w:hAnsi="Calibri"/>
              <w:sz w:val="14"/>
              <w:szCs w:val="14"/>
            </w:rPr>
            <w:t>1126/2 Vanit II Building, 16</w:t>
          </w:r>
          <w:r w:rsidRPr="00AD3C03">
            <w:rPr>
              <w:rFonts w:ascii="Calibri" w:hAnsi="Calibri"/>
              <w:sz w:val="14"/>
              <w:szCs w:val="14"/>
              <w:vertAlign w:val="superscript"/>
            </w:rPr>
            <w:t>th</w:t>
          </w:r>
          <w:r w:rsidRPr="00AD3C03">
            <w:rPr>
              <w:rFonts w:ascii="Calibri" w:hAnsi="Calibri"/>
              <w:sz w:val="14"/>
              <w:szCs w:val="14"/>
            </w:rPr>
            <w:t xml:space="preserve"> Floor, Room 1601 New </w:t>
          </w:r>
          <w:proofErr w:type="spellStart"/>
          <w:r w:rsidRPr="00AD3C03">
            <w:rPr>
              <w:rFonts w:ascii="Calibri" w:hAnsi="Calibri"/>
              <w:sz w:val="14"/>
              <w:szCs w:val="14"/>
            </w:rPr>
            <w:t>Petchburi</w:t>
          </w:r>
          <w:proofErr w:type="spellEnd"/>
          <w:r w:rsidRPr="00AD3C03">
            <w:rPr>
              <w:rFonts w:ascii="Calibri" w:hAnsi="Calibri"/>
              <w:sz w:val="14"/>
              <w:szCs w:val="14"/>
            </w:rPr>
            <w:t xml:space="preserve"> Rd., </w:t>
          </w:r>
          <w:proofErr w:type="spellStart"/>
          <w:r w:rsidRPr="00AD3C03">
            <w:rPr>
              <w:rFonts w:ascii="Calibri" w:hAnsi="Calibri"/>
              <w:sz w:val="14"/>
              <w:szCs w:val="14"/>
            </w:rPr>
            <w:t>Makkasan</w:t>
          </w:r>
          <w:proofErr w:type="spellEnd"/>
          <w:r w:rsidRPr="00AD3C03">
            <w:rPr>
              <w:rFonts w:ascii="Calibri" w:hAnsi="Calibri"/>
              <w:sz w:val="14"/>
              <w:szCs w:val="14"/>
            </w:rPr>
            <w:t xml:space="preserve">, </w:t>
          </w:r>
          <w:proofErr w:type="spellStart"/>
          <w:r w:rsidRPr="00AD3C03">
            <w:rPr>
              <w:rFonts w:ascii="Calibri" w:hAnsi="Calibri"/>
              <w:sz w:val="14"/>
              <w:szCs w:val="14"/>
            </w:rPr>
            <w:t>Rajdhevee</w:t>
          </w:r>
          <w:proofErr w:type="spellEnd"/>
          <w:r w:rsidRPr="00AD3C03">
            <w:rPr>
              <w:rFonts w:ascii="Calibri" w:hAnsi="Calibri"/>
              <w:sz w:val="14"/>
              <w:szCs w:val="14"/>
            </w:rPr>
            <w:t xml:space="preserve"> Bangkok 10400</w:t>
          </w:r>
        </w:p>
        <w:p w14:paraId="75935481" w14:textId="77777777" w:rsidR="00466A29" w:rsidRPr="00AD3C03" w:rsidRDefault="00466A29" w:rsidP="00AD3C03">
          <w:pPr>
            <w:pStyle w:val="Footer"/>
            <w:ind w:hanging="547"/>
            <w:jc w:val="center"/>
            <w:rPr>
              <w:sz w:val="14"/>
              <w:szCs w:val="14"/>
            </w:rPr>
          </w:pPr>
          <w:r w:rsidRPr="00AD3C03">
            <w:rPr>
              <w:rFonts w:ascii="Calibri" w:hAnsi="Calibri"/>
              <w:sz w:val="14"/>
              <w:szCs w:val="14"/>
            </w:rPr>
            <w:t>Tel: (+66) 2 255 8695 Fax: (+66) 2 253 9896 Email: info@thaitch.org</w:t>
          </w:r>
        </w:p>
      </w:tc>
    </w:tr>
  </w:tbl>
  <w:p w14:paraId="01939028" w14:textId="77777777" w:rsidR="00466A29" w:rsidRDefault="00466A29">
    <w: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35F97" w14:textId="77777777" w:rsidR="00867DCB" w:rsidRDefault="00867DCB">
      <w:r>
        <w:separator/>
      </w:r>
    </w:p>
  </w:footnote>
  <w:footnote w:type="continuationSeparator" w:id="0">
    <w:p w14:paraId="779E134E" w14:textId="77777777" w:rsidR="00867DCB" w:rsidRDefault="0086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A574" w14:textId="77777777" w:rsidR="006B13F2" w:rsidRDefault="006B13F2"/>
  <w:p w14:paraId="1837189A" w14:textId="77777777" w:rsidR="006B13F2" w:rsidRDefault="006B13F2"/>
  <w:tbl>
    <w:tblPr>
      <w:tblW w:w="11358" w:type="dxa"/>
      <w:tblInd w:w="-1332" w:type="dxa"/>
      <w:tblLook w:val="04A0" w:firstRow="1" w:lastRow="0" w:firstColumn="1" w:lastColumn="0" w:noHBand="0" w:noVBand="1"/>
    </w:tblPr>
    <w:tblGrid>
      <w:gridCol w:w="2964"/>
      <w:gridCol w:w="8394"/>
    </w:tblGrid>
    <w:tr w:rsidR="00466A29" w14:paraId="4030FD5A" w14:textId="77777777" w:rsidTr="00AD3C03">
      <w:tc>
        <w:tcPr>
          <w:tcW w:w="2963" w:type="dxa"/>
        </w:tcPr>
        <w:p w14:paraId="14B78E09" w14:textId="77777777" w:rsidR="00466A29" w:rsidRDefault="003A52D0" w:rsidP="00AD3C03">
          <w:pPr>
            <w:pStyle w:val="Header"/>
            <w:ind w:left="792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56F696E3" wp14:editId="4D07685E">
                <wp:extent cx="1223010" cy="1353820"/>
                <wp:effectExtent l="19050" t="0" r="0" b="0"/>
                <wp:docPr id="1" name="Picture 5" descr="Header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eader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75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1353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5" w:type="dxa"/>
          <w:vAlign w:val="center"/>
        </w:tcPr>
        <w:p w14:paraId="60D0AAB0" w14:textId="77777777" w:rsidR="00466A29" w:rsidRPr="00AD3C03" w:rsidRDefault="00466A29" w:rsidP="00AD3C03">
          <w:pPr>
            <w:pStyle w:val="Header"/>
            <w:tabs>
              <w:tab w:val="clear" w:pos="8504"/>
              <w:tab w:val="right" w:pos="8802"/>
            </w:tabs>
            <w:ind w:right="-180"/>
            <w:rPr>
              <w:rFonts w:ascii="Calibri" w:hAnsi="Calibri"/>
              <w:sz w:val="48"/>
              <w:szCs w:val="48"/>
            </w:rPr>
          </w:pPr>
          <w:proofErr w:type="gramStart"/>
          <w:r w:rsidRPr="00AD3C03">
            <w:rPr>
              <w:rFonts w:ascii="Calibri" w:hAnsi="Calibri"/>
              <w:sz w:val="48"/>
              <w:szCs w:val="48"/>
            </w:rPr>
            <w:t>Thai-Italian</w:t>
          </w:r>
          <w:proofErr w:type="gramEnd"/>
          <w:r w:rsidRPr="00AD3C03">
            <w:rPr>
              <w:rFonts w:ascii="Calibri" w:hAnsi="Calibri"/>
              <w:sz w:val="48"/>
              <w:szCs w:val="48"/>
            </w:rPr>
            <w:t xml:space="preserve"> Chamber of Commerce</w:t>
          </w:r>
        </w:p>
      </w:tc>
    </w:tr>
  </w:tbl>
  <w:p w14:paraId="32743040" w14:textId="77777777" w:rsidR="00466A29" w:rsidRDefault="00466A29" w:rsidP="00D65194">
    <w:pPr>
      <w:pStyle w:val="Header"/>
      <w:ind w:left="-1260" w:firstLine="4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A35"/>
    <w:multiLevelType w:val="hybridMultilevel"/>
    <w:tmpl w:val="9668C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CF5ECB"/>
    <w:multiLevelType w:val="hybridMultilevel"/>
    <w:tmpl w:val="F9EA2878"/>
    <w:lvl w:ilvl="0" w:tplc="116EE7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449A"/>
    <w:multiLevelType w:val="hybridMultilevel"/>
    <w:tmpl w:val="C10EEB82"/>
    <w:lvl w:ilvl="0" w:tplc="0288780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E392E"/>
    <w:multiLevelType w:val="hybridMultilevel"/>
    <w:tmpl w:val="5406B9A8"/>
    <w:lvl w:ilvl="0" w:tplc="FBB0151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C13C3D"/>
    <w:multiLevelType w:val="hybridMultilevel"/>
    <w:tmpl w:val="704467A4"/>
    <w:lvl w:ilvl="0" w:tplc="7118031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3E5"/>
    <w:multiLevelType w:val="hybridMultilevel"/>
    <w:tmpl w:val="432A316A"/>
    <w:lvl w:ilvl="0" w:tplc="711803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437E5C"/>
    <w:multiLevelType w:val="hybridMultilevel"/>
    <w:tmpl w:val="78AA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48E2"/>
    <w:multiLevelType w:val="hybridMultilevel"/>
    <w:tmpl w:val="A1388C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86F17F0"/>
    <w:multiLevelType w:val="hybridMultilevel"/>
    <w:tmpl w:val="7944B816"/>
    <w:lvl w:ilvl="0" w:tplc="9A7AB8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1581"/>
    <w:multiLevelType w:val="multilevel"/>
    <w:tmpl w:val="429A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8B4DA8"/>
    <w:multiLevelType w:val="hybridMultilevel"/>
    <w:tmpl w:val="FDAAF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F42A74"/>
    <w:multiLevelType w:val="hybridMultilevel"/>
    <w:tmpl w:val="20B083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16289"/>
    <w:multiLevelType w:val="multilevel"/>
    <w:tmpl w:val="659687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20103911">
    <w:abstractNumId w:val="2"/>
  </w:num>
  <w:num w:numId="2" w16cid:durableId="277880957">
    <w:abstractNumId w:val="1"/>
  </w:num>
  <w:num w:numId="3" w16cid:durableId="755564590">
    <w:abstractNumId w:val="3"/>
  </w:num>
  <w:num w:numId="4" w16cid:durableId="1946886766">
    <w:abstractNumId w:val="6"/>
  </w:num>
  <w:num w:numId="5" w16cid:durableId="657420988">
    <w:abstractNumId w:val="11"/>
  </w:num>
  <w:num w:numId="6" w16cid:durableId="1827239786">
    <w:abstractNumId w:val="4"/>
  </w:num>
  <w:num w:numId="7" w16cid:durableId="2128573213">
    <w:abstractNumId w:val="8"/>
  </w:num>
  <w:num w:numId="8" w16cid:durableId="1312562020">
    <w:abstractNumId w:val="9"/>
  </w:num>
  <w:num w:numId="9" w16cid:durableId="1539733847">
    <w:abstractNumId w:val="7"/>
  </w:num>
  <w:num w:numId="10" w16cid:durableId="1705209189">
    <w:abstractNumId w:val="10"/>
  </w:num>
  <w:num w:numId="11" w16cid:durableId="2085684068">
    <w:abstractNumId w:val="5"/>
  </w:num>
  <w:num w:numId="12" w16cid:durableId="1490440364">
    <w:abstractNumId w:val="0"/>
  </w:num>
  <w:num w:numId="13" w16cid:durableId="550961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07020"/>
    <w:rsid w:val="00014838"/>
    <w:rsid w:val="0003390E"/>
    <w:rsid w:val="0004268A"/>
    <w:rsid w:val="000561E3"/>
    <w:rsid w:val="00057D43"/>
    <w:rsid w:val="000B1F6D"/>
    <w:rsid w:val="000C2981"/>
    <w:rsid w:val="000E3289"/>
    <w:rsid w:val="0010172B"/>
    <w:rsid w:val="00133E57"/>
    <w:rsid w:val="00136C2E"/>
    <w:rsid w:val="00153A8B"/>
    <w:rsid w:val="00154EDB"/>
    <w:rsid w:val="00180C93"/>
    <w:rsid w:val="00191570"/>
    <w:rsid w:val="001A6367"/>
    <w:rsid w:val="001A78FD"/>
    <w:rsid w:val="001B7CBF"/>
    <w:rsid w:val="001E46AF"/>
    <w:rsid w:val="001F54BE"/>
    <w:rsid w:val="00206CEE"/>
    <w:rsid w:val="00210F5B"/>
    <w:rsid w:val="00215708"/>
    <w:rsid w:val="002243F2"/>
    <w:rsid w:val="00226036"/>
    <w:rsid w:val="00232487"/>
    <w:rsid w:val="00242E8A"/>
    <w:rsid w:val="002461FD"/>
    <w:rsid w:val="00256FEF"/>
    <w:rsid w:val="00264833"/>
    <w:rsid w:val="00283ADB"/>
    <w:rsid w:val="00290F15"/>
    <w:rsid w:val="002A375C"/>
    <w:rsid w:val="002C1626"/>
    <w:rsid w:val="002E2FC6"/>
    <w:rsid w:val="002F1299"/>
    <w:rsid w:val="003025E7"/>
    <w:rsid w:val="00305434"/>
    <w:rsid w:val="00306EFB"/>
    <w:rsid w:val="00320DE2"/>
    <w:rsid w:val="003A52D0"/>
    <w:rsid w:val="003D7726"/>
    <w:rsid w:val="003F3559"/>
    <w:rsid w:val="003F4D68"/>
    <w:rsid w:val="004003A8"/>
    <w:rsid w:val="004029BE"/>
    <w:rsid w:val="0042425A"/>
    <w:rsid w:val="00424CC8"/>
    <w:rsid w:val="00441C17"/>
    <w:rsid w:val="00466A29"/>
    <w:rsid w:val="00477CB9"/>
    <w:rsid w:val="00490ED0"/>
    <w:rsid w:val="0049409B"/>
    <w:rsid w:val="004E1DBF"/>
    <w:rsid w:val="004E51EF"/>
    <w:rsid w:val="004F4D9F"/>
    <w:rsid w:val="00502831"/>
    <w:rsid w:val="00526762"/>
    <w:rsid w:val="00527935"/>
    <w:rsid w:val="0054043E"/>
    <w:rsid w:val="00561153"/>
    <w:rsid w:val="00580F0D"/>
    <w:rsid w:val="005A5EE0"/>
    <w:rsid w:val="005A7852"/>
    <w:rsid w:val="005C3342"/>
    <w:rsid w:val="005F548C"/>
    <w:rsid w:val="005F67C8"/>
    <w:rsid w:val="00600010"/>
    <w:rsid w:val="0067749C"/>
    <w:rsid w:val="00681DD0"/>
    <w:rsid w:val="00685DFF"/>
    <w:rsid w:val="006B13F2"/>
    <w:rsid w:val="006C1C11"/>
    <w:rsid w:val="006C6B38"/>
    <w:rsid w:val="006E1227"/>
    <w:rsid w:val="00715F38"/>
    <w:rsid w:val="00716D57"/>
    <w:rsid w:val="00721357"/>
    <w:rsid w:val="00725C30"/>
    <w:rsid w:val="0074049E"/>
    <w:rsid w:val="00753654"/>
    <w:rsid w:val="00764981"/>
    <w:rsid w:val="007F32D7"/>
    <w:rsid w:val="007F442D"/>
    <w:rsid w:val="008030CC"/>
    <w:rsid w:val="00804357"/>
    <w:rsid w:val="00807F3E"/>
    <w:rsid w:val="00823C6B"/>
    <w:rsid w:val="008348A1"/>
    <w:rsid w:val="008476A5"/>
    <w:rsid w:val="00867DCB"/>
    <w:rsid w:val="00875FDD"/>
    <w:rsid w:val="00883C63"/>
    <w:rsid w:val="00885906"/>
    <w:rsid w:val="008871BB"/>
    <w:rsid w:val="00887AD4"/>
    <w:rsid w:val="008D3C51"/>
    <w:rsid w:val="0093501C"/>
    <w:rsid w:val="00935BC0"/>
    <w:rsid w:val="00981DA3"/>
    <w:rsid w:val="00990F4A"/>
    <w:rsid w:val="009A52C0"/>
    <w:rsid w:val="009E0276"/>
    <w:rsid w:val="009E74AE"/>
    <w:rsid w:val="009E7940"/>
    <w:rsid w:val="009F31B6"/>
    <w:rsid w:val="009F381D"/>
    <w:rsid w:val="00A403B0"/>
    <w:rsid w:val="00A502FB"/>
    <w:rsid w:val="00A608AB"/>
    <w:rsid w:val="00A70767"/>
    <w:rsid w:val="00A707B8"/>
    <w:rsid w:val="00A75F8B"/>
    <w:rsid w:val="00A765BF"/>
    <w:rsid w:val="00A81142"/>
    <w:rsid w:val="00AA4B69"/>
    <w:rsid w:val="00AD3C03"/>
    <w:rsid w:val="00AE0DB6"/>
    <w:rsid w:val="00B00C98"/>
    <w:rsid w:val="00B11959"/>
    <w:rsid w:val="00B22ADF"/>
    <w:rsid w:val="00B23EF6"/>
    <w:rsid w:val="00B872B5"/>
    <w:rsid w:val="00B90B2A"/>
    <w:rsid w:val="00B91AD4"/>
    <w:rsid w:val="00BB70BD"/>
    <w:rsid w:val="00BD3DD5"/>
    <w:rsid w:val="00BD478C"/>
    <w:rsid w:val="00BF4F73"/>
    <w:rsid w:val="00C471BE"/>
    <w:rsid w:val="00C47886"/>
    <w:rsid w:val="00C6215D"/>
    <w:rsid w:val="00C64704"/>
    <w:rsid w:val="00C74728"/>
    <w:rsid w:val="00C85BAA"/>
    <w:rsid w:val="00C9766B"/>
    <w:rsid w:val="00CA0707"/>
    <w:rsid w:val="00CB23DA"/>
    <w:rsid w:val="00CD5DD1"/>
    <w:rsid w:val="00CE6F60"/>
    <w:rsid w:val="00D03AD2"/>
    <w:rsid w:val="00D101CE"/>
    <w:rsid w:val="00D32718"/>
    <w:rsid w:val="00D63156"/>
    <w:rsid w:val="00D65194"/>
    <w:rsid w:val="00D67E00"/>
    <w:rsid w:val="00D71DF3"/>
    <w:rsid w:val="00DA5297"/>
    <w:rsid w:val="00DC4AEC"/>
    <w:rsid w:val="00DC70B6"/>
    <w:rsid w:val="00E153E1"/>
    <w:rsid w:val="00E31FDF"/>
    <w:rsid w:val="00E341E9"/>
    <w:rsid w:val="00EB7F9B"/>
    <w:rsid w:val="00EC7CAA"/>
    <w:rsid w:val="00ED75B4"/>
    <w:rsid w:val="00F52649"/>
    <w:rsid w:val="00F73A96"/>
    <w:rsid w:val="00F7509A"/>
    <w:rsid w:val="00F751A8"/>
    <w:rsid w:val="00F92591"/>
    <w:rsid w:val="00F96E1F"/>
    <w:rsid w:val="00FA792D"/>
    <w:rsid w:val="00FB0FCF"/>
    <w:rsid w:val="00FC2165"/>
    <w:rsid w:val="00FE1DD1"/>
    <w:rsid w:val="00FE596F"/>
    <w:rsid w:val="00FF567A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17EDD"/>
  <w15:docId w15:val="{B9E290B2-9B91-4CA6-AB18-8E811C53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F38"/>
    <w:rPr>
      <w:sz w:val="24"/>
      <w:szCs w:val="28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59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F92591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uiPriority w:val="34"/>
    <w:qFormat/>
    <w:rsid w:val="00BF4F7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val="it-IT" w:eastAsia="en-US"/>
    </w:rPr>
  </w:style>
  <w:style w:type="table" w:styleId="TableGrid">
    <w:name w:val="Table Grid"/>
    <w:basedOn w:val="TableNormal"/>
    <w:rsid w:val="00EC7C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A78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A7852"/>
    <w:rPr>
      <w:rFonts w:ascii="Tahoma" w:hAnsi="Tahoma"/>
      <w:sz w:val="16"/>
      <w:lang w:eastAsia="ja-JP" w:bidi="th-TH"/>
    </w:rPr>
  </w:style>
  <w:style w:type="character" w:customStyle="1" w:styleId="apple-style-span">
    <w:name w:val="apple-style-span"/>
    <w:basedOn w:val="DefaultParagraphFont"/>
    <w:rsid w:val="005A5EE0"/>
  </w:style>
  <w:style w:type="character" w:customStyle="1" w:styleId="apple-converted-space">
    <w:name w:val="apple-converted-space"/>
    <w:basedOn w:val="DefaultParagraphFont"/>
    <w:rsid w:val="005A5EE0"/>
  </w:style>
  <w:style w:type="character" w:styleId="Hyperlink">
    <w:name w:val="Hyperlink"/>
    <w:uiPriority w:val="99"/>
    <w:unhideWhenUsed/>
    <w:rsid w:val="005A5EE0"/>
    <w:rPr>
      <w:color w:val="0000FF"/>
      <w:u w:val="single"/>
    </w:rPr>
  </w:style>
  <w:style w:type="paragraph" w:styleId="NormalWeb">
    <w:name w:val="Normal (Web)"/>
    <w:basedOn w:val="Normal"/>
    <w:uiPriority w:val="99"/>
    <w:rsid w:val="0003390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it-IT" w:eastAsia="it-IT" w:bidi="ar-SA"/>
    </w:rPr>
  </w:style>
  <w:style w:type="paragraph" w:customStyle="1" w:styleId="Default">
    <w:name w:val="Default"/>
    <w:uiPriority w:val="99"/>
    <w:rsid w:val="006C1C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th-TH"/>
    </w:rPr>
  </w:style>
  <w:style w:type="character" w:customStyle="1" w:styleId="FooterChar">
    <w:name w:val="Footer Char"/>
    <w:link w:val="Footer"/>
    <w:uiPriority w:val="99"/>
    <w:rsid w:val="0049409B"/>
    <w:rPr>
      <w:sz w:val="24"/>
      <w:szCs w:val="28"/>
      <w:lang w:eastAsia="ja-JP" w:bidi="th-TH"/>
    </w:rPr>
  </w:style>
  <w:style w:type="character" w:styleId="FollowedHyperlink">
    <w:name w:val="FollowedHyperlink"/>
    <w:rsid w:val="00466A29"/>
    <w:rPr>
      <w:color w:val="800080"/>
      <w:u w:val="single"/>
    </w:rPr>
  </w:style>
  <w:style w:type="character" w:customStyle="1" w:styleId="labelbold21">
    <w:name w:val="label_bold21"/>
    <w:uiPriority w:val="99"/>
    <w:rsid w:val="00014838"/>
    <w:rPr>
      <w:rFonts w:ascii="Tahoma" w:hAnsi="Tahoma" w:cs="Tahoma"/>
      <w:b/>
      <w:bCs/>
      <w:color w:val="000000"/>
      <w:sz w:val="17"/>
      <w:szCs w:val="17"/>
    </w:rPr>
  </w:style>
  <w:style w:type="paragraph" w:styleId="FootnoteText">
    <w:name w:val="footnote text"/>
    <w:basedOn w:val="Normal"/>
    <w:link w:val="FootnoteTextChar"/>
    <w:rsid w:val="002F1299"/>
    <w:rPr>
      <w:rFonts w:eastAsia="SimSun"/>
      <w:sz w:val="20"/>
      <w:szCs w:val="23"/>
      <w:lang w:eastAsia="zh-CN"/>
    </w:rPr>
  </w:style>
  <w:style w:type="character" w:customStyle="1" w:styleId="FootnoteTextChar">
    <w:name w:val="Footnote Text Char"/>
    <w:link w:val="FootnoteText"/>
    <w:rsid w:val="002F1299"/>
    <w:rPr>
      <w:rFonts w:eastAsia="SimSun"/>
      <w:szCs w:val="23"/>
      <w:lang w:val="en-US" w:eastAsia="zh-CN" w:bidi="th-TH"/>
    </w:rPr>
  </w:style>
  <w:style w:type="character" w:styleId="FootnoteReference">
    <w:name w:val="footnote reference"/>
    <w:rsid w:val="002F1299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1A6367"/>
    <w:rPr>
      <w:sz w:val="24"/>
      <w:szCs w:val="28"/>
      <w:lang w:eastAsia="ja-JP" w:bidi="th-TH"/>
    </w:rPr>
  </w:style>
  <w:style w:type="character" w:styleId="CommentReference">
    <w:name w:val="annotation reference"/>
    <w:basedOn w:val="DefaultParagraphFont"/>
    <w:semiHidden/>
    <w:unhideWhenUsed/>
    <w:rsid w:val="006E1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122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6E1227"/>
    <w:rPr>
      <w:szCs w:val="25"/>
      <w:lang w:eastAsia="ja-JP"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227"/>
    <w:rPr>
      <w:b/>
      <w:bCs/>
      <w:szCs w:val="25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559D13-876E-164A-B32B-37A76783864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69A446B6A3B60499C0308BFE052D262" ma:contentTypeVersion="15" ma:contentTypeDescription="สร้างเอกสารใหม่" ma:contentTypeScope="" ma:versionID="dcb745b77d78877d80d4a5104e90d9c1">
  <xsd:schema xmlns:xsd="http://www.w3.org/2001/XMLSchema" xmlns:xs="http://www.w3.org/2001/XMLSchema" xmlns:p="http://schemas.microsoft.com/office/2006/metadata/properties" xmlns:ns2="0a0780f2-a3a8-402a-94c3-f416cd9c9912" xmlns:ns3="97648756-a7b1-4e13-ba14-fbff83364aa0" targetNamespace="http://schemas.microsoft.com/office/2006/metadata/properties" ma:root="true" ma:fieldsID="d26633886dd9ae7ab00b66c143bcfda5" ns2:_="" ns3:_="">
    <xsd:import namespace="0a0780f2-a3a8-402a-94c3-f416cd9c9912"/>
    <xsd:import namespace="97648756-a7b1-4e13-ba14-fbff8336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80f2-a3a8-402a-94c3-f416cd9c9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แท็กรูป" ma:readOnly="false" ma:fieldId="{5cf76f15-5ced-4ddc-b409-7134ff3c332f}" ma:taxonomyMulti="true" ma:sspId="f2cc7930-98de-4a45-9864-376d2bde3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8756-a7b1-4e13-ba14-fbff83364a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979940-e9e2-4767-a4a3-4f4a21ad47b1}" ma:internalName="TaxCatchAll" ma:showField="CatchAllData" ma:web="97648756-a7b1-4e13-ba14-fbff8336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0780f2-a3a8-402a-94c3-f416cd9c9912">
      <Terms xmlns="http://schemas.microsoft.com/office/infopath/2007/PartnerControls"/>
    </lcf76f155ced4ddcb4097134ff3c332f>
    <TaxCatchAll xmlns="97648756-a7b1-4e13-ba14-fbff83364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D379-A57C-4B9A-87AA-0DE642573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780f2-a3a8-402a-94c3-f416cd9c9912"/>
    <ds:schemaRef ds:uri="97648756-a7b1-4e13-ba14-fbff8336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40DC8-2674-4742-B43C-28BB4964D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10322-86CF-4414-91F4-2127688D9C89}">
  <ds:schemaRefs>
    <ds:schemaRef ds:uri="http://schemas.microsoft.com/office/2006/metadata/properties"/>
    <ds:schemaRef ds:uri="http://schemas.microsoft.com/office/infopath/2007/PartnerControls"/>
    <ds:schemaRef ds:uri="0a0780f2-a3a8-402a-94c3-f416cd9c9912"/>
    <ds:schemaRef ds:uri="97648756-a7b1-4e13-ba14-fbff83364aa0"/>
  </ds:schemaRefs>
</ds:datastoreItem>
</file>

<file path=customXml/itemProps4.xml><?xml version="1.0" encoding="utf-8"?>
<ds:datastoreItem xmlns:ds="http://schemas.openxmlformats.org/officeDocument/2006/customXml" ds:itemID="{B3648992-6C4A-4F6A-9CBE-D392934F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Admin ThaiitalianChamber</cp:lastModifiedBy>
  <cp:revision>5</cp:revision>
  <cp:lastPrinted>2013-02-03T21:05:00Z</cp:lastPrinted>
  <dcterms:created xsi:type="dcterms:W3CDTF">2025-02-06T04:06:00Z</dcterms:created>
  <dcterms:modified xsi:type="dcterms:W3CDTF">2025-02-06T07:20:00Z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0x010100C69A446B6A3B60499C0308BFE052D262</vt:lpwstr>
  </property>
  <property fmtid="{D5CDD505-2E9C-101B-9397-08002B2CF9AE}" pid="3" name="Order">
    <vt:r8>683200</vt:r8>
  </property>
  <property fmtid="{D5CDD505-2E9C-101B-9397-08002B2CF9AE}" pid="4" name="MediaServiceImageTags">
    <vt:lpwstr/>
  </property>
  <property fmtid="{D5CDD505-2E9C-101B-9397-08002B2CF9AE}" pid="5" name="grammarly_documentId">
    <vt:lpwstr>documentId_6473</vt:lpwstr>
  </property>
  <property fmtid="{D5CDD505-2E9C-101B-9397-08002B2CF9AE}" pid="6" name="grammarly_documentContext">
    <vt:lpwstr>{"goals":[],"domain":"general","emotions":[],"dialect":"american"}</vt:lpwstr>
  </property>
</Properties>
</file>